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общеобразовательное бюджетное учреждение </w:t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off"/>
        </w:rPr>
        <w:t xml:space="preserve">“ </w:t>
      </w:r>
      <w:r>
        <w:rPr>
          <w:rFonts w:ascii="Times New Roman" w:hAnsi="Times New Roman"/>
          <w:sz w:val="24"/>
          <w:szCs w:val="24"/>
        </w:rPr>
        <w:t>Уссурийская специальная (коррекционная) общеобразовательная школа – интернат</w:t>
      </w:r>
      <w:r>
        <w:rPr>
          <w:rFonts w:ascii="Times New Roman" w:hAnsi="Times New Roman"/>
          <w:sz w:val="24"/>
          <w:szCs w:val="24"/>
          <w:rtl w:val="off"/>
        </w:rPr>
        <w:t>”</w:t>
      </w:r>
    </w:p>
    <w:p>
      <w:pPr>
        <w:pStyle w:val="1"/>
        <w:jc w:val="center"/>
        <w:rPr>
          <w:rFonts w:ascii="Times New Roman" w:hAnsi="Times New Roman"/>
          <w:sz w:val="24"/>
          <w:szCs w:val="24"/>
        </w:rPr>
      </w:pPr>
    </w:p>
    <w:p>
      <w:pPr>
        <w:pStyle w:val="1"/>
        <w:jc w:val="center"/>
        <w:rPr>
          <w:rFonts w:ascii="Times New Roman" w:hAnsi="Times New Roman"/>
          <w:sz w:val="28"/>
          <w:szCs w:val="28"/>
        </w:rPr>
      </w:pP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rtl w:val="off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УТВЕРЖДАЮ</w:t>
      </w:r>
    </w:p>
    <w:p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o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директор  КГОБУ </w:t>
      </w:r>
      <w:r>
        <w:rPr>
          <w:rFonts w:ascii="Times New Roman" w:hAnsi="Times New Roman"/>
          <w:sz w:val="24"/>
          <w:szCs w:val="24"/>
          <w:rtl w:val="off"/>
        </w:rPr>
        <w:t xml:space="preserve"> </w:t>
      </w:r>
      <w:r>
        <w:rPr>
          <w:rFonts w:ascii="Times New Roman" w:hAnsi="Times New Roman"/>
          <w:sz w:val="24"/>
          <w:szCs w:val="24"/>
        </w:rPr>
        <w:t>Уссурийская КШИ</w:t>
      </w:r>
    </w:p>
    <w:p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off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_____________ Л.Н. Китаева</w:t>
      </w:r>
    </w:p>
    <w:p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off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_____________ 202</w:t>
      </w:r>
      <w:r>
        <w:rPr>
          <w:rFonts w:ascii="Times New Roman" w:hAnsi="Times New Roman"/>
          <w:sz w:val="24"/>
          <w:szCs w:val="24"/>
          <w:rtl w:val="off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rtl w:val="off"/>
        </w:rPr>
        <w:t xml:space="preserve"> </w:t>
      </w:r>
    </w:p>
    <w:p>
      <w:pPr>
        <w:bidi w:val="off"/>
        <w:jc w:val="both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both"/>
        <w:spacing w:lineRule="auto"/>
        <w:rPr>
          <w:rFonts w:eastAsia="맑은 고딕"/>
          <w:color w:val="000011"/>
          <w:sz w:val="20"/>
          <w:rtl w:val="off"/>
        </w:rPr>
      </w:pPr>
    </w:p>
    <w:p>
      <w:pPr>
        <w:bidi w:val="off"/>
        <w:jc w:val="center"/>
        <w:spacing w:after="0" w:line="0" w:lineRule="atLeast"/>
        <w:rPr>
          <w:rFonts w:ascii="Times New Roman" w:eastAsia="Times New Roman" w:hAnsi="Times New Roman"/>
          <w:b/>
          <w:bCs/>
          <w:color w:val="000011"/>
          <w:sz w:val="44"/>
          <w:szCs w:val="44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44"/>
          <w:szCs w:val="44"/>
          <w:rtl w:val="off"/>
        </w:rPr>
        <w:t xml:space="preserve">План работы методического объединения воспитателей </w:t>
      </w:r>
    </w:p>
    <w:p>
      <w:pPr>
        <w:bidi w:val="off"/>
        <w:jc w:val="center"/>
        <w:spacing w:after="0" w:line="0" w:lineRule="atLeast"/>
        <w:rPr>
          <w:rFonts w:ascii="Times New Roman" w:eastAsia="Times New Roman" w:hAnsi="Times New Roman"/>
          <w:b/>
          <w:bCs/>
          <w:color w:val="000011"/>
          <w:sz w:val="44"/>
          <w:szCs w:val="44"/>
          <w:rtl w:val="off"/>
        </w:rPr>
      </w:pPr>
      <w:r>
        <w:rPr>
          <w:rFonts w:ascii="Times New Roman" w:eastAsia="Times New Roman" w:hAnsi="Times New Roman"/>
          <w:b/>
          <w:bCs/>
          <w:color w:val="000011"/>
          <w:sz w:val="44"/>
          <w:szCs w:val="44"/>
          <w:rtl w:val="off"/>
        </w:rPr>
        <w:t>на 2023-2024 учебный год</w:t>
      </w:r>
    </w:p>
    <w:p>
      <w:pPr>
        <w:bidi w:val="off"/>
        <w:jc w:val="center"/>
        <w:spacing w:after="0" w:line="0" w:lineRule="atLeast"/>
        <w:rPr>
          <w:rFonts w:ascii="Times New Roman" w:eastAsia="Times New Roman" w:hAnsi="Times New Roman"/>
          <w:b/>
          <w:bCs/>
          <w:color w:val="000011"/>
          <w:sz w:val="40"/>
          <w:szCs w:val="40"/>
          <w:rtl w:val="off"/>
        </w:rPr>
      </w:pPr>
    </w:p>
    <w:p>
      <w:pPr>
        <w:bidi w:val="off"/>
        <w:jc w:val="center"/>
        <w:spacing w:after="0" w:line="0" w:lineRule="atLeast"/>
        <w:rPr>
          <w:rFonts w:ascii="Times New Roman" w:eastAsia="Times New Roman" w:hAnsi="Times New Roman"/>
          <w:b/>
          <w:bCs/>
          <w:color w:val="000011"/>
          <w:sz w:val="40"/>
          <w:szCs w:val="40"/>
          <w:rtl w:val="off"/>
        </w:rPr>
      </w:pPr>
    </w:p>
    <w:p>
      <w:pPr>
        <w:bidi w:val="off"/>
        <w:jc w:val="center"/>
        <w:spacing w:after="0" w:line="0" w:lineRule="atLeast"/>
        <w:rPr>
          <w:rFonts w:ascii="Times New Roman" w:eastAsia="Times New Roman" w:hAnsi="Times New Roman"/>
          <w:b/>
          <w:bCs/>
          <w:color w:val="000011"/>
          <w:sz w:val="40"/>
          <w:szCs w:val="40"/>
          <w:rtl w:val="off"/>
        </w:rPr>
      </w:pPr>
    </w:p>
    <w:p>
      <w:pPr>
        <w:bidi w:val="off"/>
        <w:jc w:val="center"/>
        <w:spacing w:after="0" w:line="0" w:lineRule="atLeast"/>
        <w:rPr>
          <w:rFonts w:ascii="Times New Roman" w:eastAsia="Times New Roman" w:hAnsi="Times New Roman"/>
          <w:b/>
          <w:bCs/>
          <w:color w:val="000011"/>
          <w:sz w:val="40"/>
          <w:szCs w:val="40"/>
          <w:rtl w:val="off"/>
        </w:rPr>
      </w:pPr>
    </w:p>
    <w:p>
      <w:pPr>
        <w:bidi w:val="off"/>
        <w:jc w:val="center"/>
        <w:spacing w:after="0" w:line="0" w:lineRule="atLeast"/>
        <w:rPr>
          <w:rFonts w:ascii="Times New Roman" w:eastAsia="Times New Roman" w:hAnsi="Times New Roman"/>
          <w:b/>
          <w:bCs/>
          <w:color w:val="000011"/>
          <w:sz w:val="40"/>
          <w:szCs w:val="40"/>
          <w:rtl w:val="off"/>
        </w:rPr>
      </w:pPr>
    </w:p>
    <w:p>
      <w:pPr>
        <w:bidi w:val="off"/>
        <w:jc w:val="right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  <w:t>Руководитель МО Мамаева Э.В.</w:t>
      </w:r>
    </w:p>
    <w:p>
      <w:pPr>
        <w:bidi w:val="off"/>
        <w:jc w:val="right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right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  <w:t>Методическая тема МО воспитателей:</w:t>
      </w: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 xml:space="preserve"> “Совершенствование воспитательного процесса с целью своевременной активной помощи детям с интеллектуальными нарушениями, их разностороннего развития и успешной социализации”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  <w:t xml:space="preserve">Цель: </w:t>
      </w: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Совершенствование профессиональной деятельности воспитателей и воспитательного процесса для повышения педагогического мастерства по подготовке воспитанников с ОВЗ (интеллектуальными нарушениями) к самостоятельной жизни на основе требований нового образовательного стандарта.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  <w:t>Задачи: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1.продолжить работу по повышению профессиональной компетентности, педагогического мастерства и научно-методического уровня воспитателей через активное участие в методических обущающих и развивающих мероприятиях (семинары, педсоветы, самообразование, взаимопосещение открытых занятий коллег, участие в конкурсах различного уровня);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2.повышение мастерства воспитателей в применении воспитательных технологий, способствующих всестороннему развитию личности обучающихся с умственной отсталостью (интеллектуальными нарушениями) их успешной социализации и социальной адаптации в общество в рамках ФГОС. Использование современных форм и методов работы по реализации методической темы самообразования. Развитие творческого потенциала педагога в мероприятиях различного уровня и трансляции педагогического опыта.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3. воспитывать у обучающихся общечеловеческие ценности, чувства патриотизма и гражданственности, продолжать внедрять в практику работы проектной деятельности. Формировать разносторонние интересы через участие общественной жизни школы, кружках, секциях;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4.взаимодействовать со всеми участниками образовательной деятельности с целью реализации единых подходов в решении образовательно - коррекционных задач;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/>
          <w:bCs/>
          <w:color w:val="000011"/>
          <w:sz w:val="28"/>
          <w:szCs w:val="28"/>
          <w:rtl w:val="off"/>
        </w:rPr>
        <w:t>Формы работы: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-тематические заседания МО (в течение учебного года);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-открытые внеклассные мероприятия (в течение учебного года);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-разработка методических материалов с использованием активных инновационных методов воспитания;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- взаимопосещение внеклассных мероприятий;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-взаимодействие воспитателей с классными руководителями, учителями-предметниками;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-размещение методических материалов на сайте школы - интерната;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-участие в конкурсах различного уровня;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bCs w:val="0"/>
          <w:color w:val="000011"/>
          <w:sz w:val="28"/>
          <w:szCs w:val="28"/>
          <w:rtl w:val="off"/>
        </w:rPr>
        <w:t>-консультации по вопросам воспитания.</w:t>
      </w: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  <w:rtl w:val="off"/>
        </w:rPr>
      </w:pPr>
    </w:p>
    <w:tbl>
      <w:tblPr>
        <w:tblStyle w:val="afffff1"/>
        <w:tblW w:w="11722" w:type="dxa"/>
        <w:tblLook w:val="04A0" w:firstRow="1" w:lastRow="0" w:firstColumn="1" w:lastColumn="0" w:noHBand="0" w:noVBand="1"/>
        <w:jc w:val="cente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449"/>
        <w:gridCol w:w="2773"/>
      </w:tblGrid>
      <w:tr>
        <w:tc>
          <w:tcPr>
            <w:tcW w:w="499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8449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Содержание работы</w:t>
            </w:r>
          </w:p>
        </w:tc>
        <w:tc>
          <w:tcPr>
            <w:tcW w:w="2773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  <w:t>Ответственный</w:t>
            </w:r>
          </w:p>
        </w:tc>
      </w:tr>
      <w:tr>
        <w:tc>
          <w:tcPr>
            <w:tcW w:w="11722" w:type="dxa"/>
            <w:gridSpan w:val="3"/>
          </w:tcPr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Заседание № 1, август</w:t>
            </w:r>
          </w:p>
        </w:tc>
      </w:tr>
      <w:tr>
        <w:tc>
          <w:tcPr>
            <w:tcW w:w="499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1.</w:t>
            </w:r>
          </w:p>
        </w:tc>
        <w:tc>
          <w:tcPr>
            <w:tcW w:w="8449" w:type="dxa"/>
          </w:tcPr>
          <w:p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Обсуждение и утверждение плана работы МО воспитателей плана воспитательной работы</w:t>
            </w:r>
          </w:p>
          <w:p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Корректировка и утверждение тем самообразования</w:t>
            </w:r>
          </w:p>
          <w:p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Планирование и обсуждение тем открытых занятий</w:t>
            </w:r>
          </w:p>
          <w:p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Единые требования по ведению документации</w:t>
            </w:r>
          </w:p>
          <w:p>
            <w:pPr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Организационные вопросы</w:t>
            </w:r>
          </w:p>
        </w:tc>
        <w:tc>
          <w:tcPr>
            <w:tcW w:w="2773" w:type="dxa"/>
          </w:tcPr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Мамаева Э.В.</w:t>
            </w: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Воспитатели</w:t>
            </w:r>
          </w:p>
        </w:tc>
      </w:tr>
      <w:tr>
        <w:tc>
          <w:tcPr>
            <w:tcW w:w="11722" w:type="dxa"/>
            <w:gridSpan w:val="3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Заседание № 2, октябрь</w:t>
            </w:r>
          </w:p>
        </w:tc>
      </w:tr>
      <w:tr>
        <w:tc>
          <w:tcPr>
            <w:tcW w:w="499" w:type="dxa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2.</w:t>
            </w:r>
          </w:p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</w:pPr>
          </w:p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  <w:rtl w:val="off"/>
              </w:rPr>
              <w:t>3.</w:t>
            </w:r>
          </w:p>
        </w:tc>
        <w:tc>
          <w:tcPr>
            <w:tcW w:w="8449" w:type="dxa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Доклад по теме “Использование современных педагогических технологий в процессе воспитательной работы с обучающимися с интеллектуальными нарушениями в условиях реализации ФГОС”</w:t>
            </w:r>
          </w:p>
          <w:p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Открытое занятие</w:t>
            </w:r>
          </w:p>
          <w:p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Доклад по теме “Формирование чувств патриотизма воспитанников с интеллектуальными нарушениями через воспитание любви к родному краю”</w:t>
            </w:r>
          </w:p>
          <w:p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Открытое занятие:”Любимое Приморье”</w:t>
            </w:r>
          </w:p>
        </w:tc>
        <w:tc>
          <w:tcPr>
            <w:tcW w:w="2773" w:type="dxa"/>
          </w:tcPr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Воспитатель</w:t>
            </w: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Паруликова С.А.</w:t>
            </w:r>
          </w:p>
          <w:p>
            <w:pPr>
              <w:jc w:val="center"/>
              <w:spacing w:line="0" w:lineRule="atLeast"/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воспитатель</w:t>
            </w: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Филоненко О.П.</w:t>
            </w:r>
          </w:p>
        </w:tc>
      </w:tr>
      <w:tr>
        <w:tc>
          <w:tcPr>
            <w:tcW w:w="11722" w:type="dxa"/>
            <w:gridSpan w:val="3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Заседание № 3, декабрь</w:t>
            </w:r>
          </w:p>
        </w:tc>
      </w:tr>
      <w:tr>
        <w:tc>
          <w:tcPr>
            <w:tcW w:w="499" w:type="dxa"/>
          </w:tcPr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4.</w:t>
            </w: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449" w:type="dxa"/>
          </w:tcPr>
          <w:p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Доклад по  теме:”Организация проектно- исследовательской деятельности воспитанников с интеллектуальными нарушениями во внеурочное время”</w:t>
            </w:r>
          </w:p>
          <w:p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Открытое занятие</w:t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 xml:space="preserve"> “Кратковременный проект”</w:t>
            </w:r>
          </w:p>
          <w:p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73" w:type="dxa"/>
          </w:tcPr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Воспитатель </w:t>
            </w:r>
          </w:p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Болсуновская М.В.</w:t>
            </w:r>
          </w:p>
        </w:tc>
      </w:tr>
      <w:tr>
        <w:tc>
          <w:tcPr>
            <w:tcW w:w="11722" w:type="dxa"/>
            <w:gridSpan w:val="3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Заседание № 4, март</w:t>
            </w:r>
          </w:p>
        </w:tc>
      </w:tr>
      <w:tr>
        <w:tc>
          <w:tcPr>
            <w:tcW w:w="499" w:type="dxa"/>
          </w:tcPr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5.</w:t>
            </w: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6.</w:t>
            </w:r>
          </w:p>
        </w:tc>
        <w:tc>
          <w:tcPr>
            <w:tcW w:w="8449" w:type="dxa"/>
          </w:tcPr>
          <w:p>
            <w:pPr>
              <w:jc w:val="left"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Доклад по теме “Особенности работы с детьми ТМНР (вариант 2)</w:t>
            </w:r>
          </w:p>
          <w:p>
            <w:pPr>
              <w:jc w:val="left"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Открытое занятие</w:t>
            </w:r>
          </w:p>
          <w:p>
            <w:pPr>
              <w:jc w:val="left"/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jc w:val="left"/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Открытое занятие</w:t>
            </w:r>
          </w:p>
        </w:tc>
        <w:tc>
          <w:tcPr>
            <w:tcW w:w="2773" w:type="dxa"/>
          </w:tcPr>
          <w:p>
            <w:pPr>
              <w:jc w:val="center"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Воспитатель </w:t>
            </w:r>
          </w:p>
          <w:p>
            <w:pPr>
              <w:jc w:val="center"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Федосеева В.С.</w:t>
            </w:r>
          </w:p>
          <w:p>
            <w:pPr>
              <w:jc w:val="center"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</w:p>
          <w:p>
            <w:pPr>
              <w:jc w:val="center"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Воспитатель </w:t>
            </w:r>
          </w:p>
          <w:p>
            <w:pPr>
              <w:jc w:val="center"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Петрова  Н.Г.</w:t>
            </w:r>
          </w:p>
        </w:tc>
      </w:tr>
      <w:tr>
        <w:tc>
          <w:tcPr>
            <w:tcW w:w="11722" w:type="dxa"/>
            <w:gridSpan w:val="3"/>
          </w:tcPr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Заседание № 5, май</w:t>
            </w:r>
          </w:p>
        </w:tc>
      </w:tr>
      <w:tr>
        <w:tc>
          <w:tcPr>
            <w:tcW w:w="499" w:type="dxa"/>
          </w:tcPr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6</w:t>
            </w:r>
          </w:p>
        </w:tc>
        <w:tc>
          <w:tcPr>
            <w:tcW w:w="8449" w:type="dxa"/>
          </w:tcPr>
          <w:p>
            <w:pPr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Доклад по теме “Проблемы нравственного и духовного выгорания подростающего поколения с интеллектуальными нарушениями”</w:t>
            </w:r>
          </w:p>
        </w:tc>
        <w:tc>
          <w:tcPr>
            <w:tcW w:w="2773" w:type="dxa"/>
          </w:tcPr>
          <w:p>
            <w:pPr>
              <w:jc w:val="center"/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>
            <w:pPr>
              <w:jc w:val="center"/>
              <w:spacing w:after="0" w:line="0" w:lineRule="atLeast"/>
              <w:rPr>
                <w:rFonts w:ascii="Times New Roman" w:eastAsia="Times New Roman" w:hAnsi="Times New Roman"/>
                <w:sz w:val="26"/>
                <w:szCs w:val="26"/>
                <w:rtl w:val="o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 xml:space="preserve">Воспитатель </w:t>
            </w:r>
          </w:p>
          <w:p>
            <w:pPr>
              <w:jc w:val="center"/>
              <w:spacing w:after="160" w:line="259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rtl w:val="off"/>
              </w:rPr>
              <w:t>Петрова  Н.Г.</w:t>
            </w:r>
          </w:p>
        </w:tc>
      </w:tr>
    </w:tbl>
    <w:p>
      <w:pPr>
        <w:bidi w:val="off"/>
        <w:jc w:val="both"/>
        <w:spacing w:after="0" w:line="0" w:lineRule="atLeast"/>
        <w:rPr>
          <w:rFonts w:ascii="Times New Roman" w:eastAsia="Times New Roman" w:hAnsi="Times New Roman"/>
          <w:b w:val="0"/>
          <w:bCs w:val="0"/>
          <w:color w:val="000011"/>
          <w:sz w:val="32"/>
          <w:szCs w:val="32"/>
        </w:rPr>
      </w:pPr>
    </w:p>
    <w:sectPr>
      <w:pgSz w:w="16838" w:h="11906" w:orient="landscape"/>
      <w:pgMar w:top="1985" w:right="1701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  <w:font w:name="Calibri">
    <w:panose1 w:val="020F0502020204030204"/>
    <w:charset w:val="00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pPr>
      <w:spacing w:after="0" w:line="240" w:lineRule="auto"/>
    </w:pPr>
    <w:rPr>
      <w:lang w:eastAsia="ru-RU"/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modified xsi:type="dcterms:W3CDTF">2023-06-14T05:41:58Z</dcterms:modified>
  <cp:version>0900.0100.01</cp:version>
</cp:coreProperties>
</file>